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00"/>
      </w:pPr>
      <w:r>
        <w:rPr>
          <w:rFonts w:ascii="Calibri" w:hAnsi="Calibri" w:eastAsia="Calibri"/>
          <w:b/>
          <w:i w:val="0"/>
          <w:color w:val="000000"/>
          <w:sz w:val="44"/>
        </w:rPr>
        <w:t>СОГЛАШЕНИЕ О КОНФИДЕНЦИАЛЬНОСТИ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666666"/>
          <w:sz w:val="23"/>
        </w:rPr>
        <w:t>медицинской информации, передаваемой при организационном сопровождении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ПРОЕКТ ДВУСТОРОННЕГО СОГЛАШЕНИЯ. Заполняется и подписывается до передачи медицинских материалов. Соглашение не заменяет отдельное согласие на обработку персональных данных о здоровье по статье 9 Федерального закона № 152-ФЗ и письменное согласие медицинской организации на раскрытие врачебной тайны по статье 13 Федерального закона № 323-ФЗ.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Редакция проекта: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Проект редакции 1.0 от 31 июля 2026 года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Справочная страница: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https://apex-assist.ru/soglashenie-o-konfidentsialnosti-meditsinskoy-informatsii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Индивидуальный заказ: номер и дата: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pStyle w:val="Heading1"/>
      </w:pPr>
      <w:r>
        <w:t>1. Стороны и предмет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Исполнитель / Оператор: </w:t>
      </w:r>
      <w:r>
        <w:rPr>
          <w:rFonts w:ascii="Calibri" w:hAnsi="Calibri" w:eastAsia="Calibri"/>
          <w:b w:val="0"/>
          <w:i w:val="0"/>
          <w:color w:val="000000"/>
          <w:sz w:val="22"/>
        </w:rPr>
        <w:t>Чиканчи Алексей Александрович, ИНН 110209000869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Правовой/налоговый статус Исполнителя: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 для юридически значимых сообщений: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Email: </w:t>
      </w:r>
      <w:r>
        <w:rPr>
          <w:rFonts w:ascii="Calibri" w:hAnsi="Calibri" w:eastAsia="Calibri"/>
          <w:b w:val="0"/>
          <w:i w:val="0"/>
          <w:color w:val="000000"/>
          <w:sz w:val="22"/>
        </w:rPr>
        <w:t>info@apex-assist.ru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Телефон: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+7 923 554-55-00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Пациент: ФИО, дата рождения: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 Пациента: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Заказчик, если это иное лицо: ФИО и основание участия: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Исполнитель обязуется сохранять конфиденциальность медицинской информации Пациента, которую законно получает для исполнения указанного Индивидуального заказа, и использовать её только в согласованном организационном объёме.</w:t>
      </w:r>
    </w:p>
    <w:p>
      <w:pPr>
        <w:pStyle w:val="Heading1"/>
      </w:pPr>
      <w:r>
        <w:t>2. Что относится к конфиденциальной информации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факт обращения за медицинской помощью и сведения о состоянии здоровья;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диагноз, анамнез, назначения, результаты обследований и лечения;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выписки, заключения, лабораторные результаты и медицинские изображения;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сведения о биопсии, стеклах, блоках, гистологии и иммуногистохимии;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организационные статусы записи, консультации, исследования и госпитализации;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идентификаторы Пациента, связанные с медицинскими материалами или обращением.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Исключения или сокращённый перечень для данного заказа: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Не относится к конфиденциальной информация, которая стала общедоступной не вследствие нарушения Исполнителя либо была законно получена Исполнителем из независимого источника без обязанности сохранять её конфиденциальность.</w:t>
      </w:r>
    </w:p>
    <w:p>
      <w:pPr>
        <w:pStyle w:val="Heading1"/>
      </w:pPr>
      <w:r>
        <w:t>3. Разрешённая цель и пределы использования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проверка комплектности документов без клинической интерпретации;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административная организация обращения в выбранную Пациентом медицинскую организацию;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уточнение требований, сроков и организационного статуса;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передача материалов только заранее указанным получателям;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получение организационного ответа или предусмотренного заказом результата и передача его Пациенту.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Конкретная организационная задача: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Исполнитель не ставит диагноз, не назначает и не корректирует лечение, не выбирает клинику вместо Пациента и не гарантирует медицинский результат, госпитализацию либо решение врачебной комиссии.</w:t>
            </w:r>
          </w:p>
        </w:tc>
      </w:tr>
    </w:tbl>
    <w:p>
      <w:pPr>
        <w:spacing w:after="40"/>
      </w:pPr>
    </w:p>
    <w:p>
      <w:pPr>
        <w:pStyle w:val="Heading1"/>
      </w:pPr>
      <w:r>
        <w:t>4. Получатели, канал и доступ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Медицинская организация — получатель: полное наименование и адрес: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Иной конкретный получатель, если необходим: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Утверждённый канал передачи медицинских материалов: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Место хранения и срок доступности: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r>
        <w:rPr>
          <w:rFonts w:ascii="Calibri" w:hAnsi="Calibri" w:eastAsia="Calibri"/>
          <w:b/>
          <w:i w:val="0"/>
          <w:color w:val="000000"/>
          <w:sz w:val="22"/>
        </w:rPr>
        <w:t>Общая почта, публичные ссылки и MAX не считаются утверждённым каналом для медицинских файлов, пока конкретный защищённый способ не указан выше. Доступ предоставляется только лицам, которым он необходим для исполнения заказа.</w:t>
      </w:r>
    </w:p>
    <w:p>
      <w:pPr>
        <w:pStyle w:val="Heading1"/>
      </w:pPr>
      <w:r>
        <w:t>5. Обязанности Исполнителя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не раскрывать информацию неопределённому кругу лиц и не использовать её в рекламе;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не копировать материалы сверх объёма, необходимого для исполнения заказа;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проверять получателя и канал до каждой передачи;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разграничивать доступ и применять индивидуальные учётные данные;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не поручать обработку лицу, которое не связано договорной обязанностью конфиденциальности и защиты данных;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фиксировать существенные передачи: дату, получателя, цель и состав материалов;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 запросу Пациента сообщать, кому и когда передавались материалы;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после завершения цели вернуть или удалить рабочие копии в установленный срок.</w:t>
      </w:r>
    </w:p>
    <w:p>
      <w:pPr>
        <w:pStyle w:val="Heading1"/>
      </w:pPr>
      <w:r>
        <w:t>6. Обработчики и инциденты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Обработчик № 1: наименование / ФИО, адрес, роль: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Обработчик № 2: наименование / ФИО, адрес, роль: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При утрате, ошибочной отправке, несанкционированном доступе или ином инциденте Исполнитель незамедлительно ограничивает дальнейшее раскрытие, сохраняет технические сведения об инциденте, оценивает последствия и уведомляет Пациента по согласованному контакту без неоправданной задержки.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Контакт Пациента для уведомления об инциденте: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pStyle w:val="Heading1"/>
      </w:pPr>
      <w:r>
        <w:t>7. Срок, возврат и уничтожение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Соглашение действует до даты: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Обязанность не раскрывать уже полученную информацию действует и после прекращения заказа. Рабочие копии медицинских материалов удаляются или уничтожаются не позднее 30 календарных дней после завершения либо прекращения заказа, если обязательное хранение не требуется по закону. Резервные копии и журналы безопасности удаляются по установленному техническому циклу и до этого не используются для иных целей.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Особый согласованный срок хранения или возврата: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1"/>
      </w:pPr>
      <w:r>
        <w:t>8. Ограничения и неотложные ситуации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проект предназначен для совершеннолетнего дееспособного Пациента; для представителя требуется отдельная проверка полномочий;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для оригиналов документов, стекол, блоков и иных материальных носителей оформляется отдельный акт приёма-передачи;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при резком ухудшении состояния, угрозе жизни или иной неотложной ситуации необходимо обращаться по номерам 112 или 103; Исполнитель не осуществляет медицинскую сортировку и экстренную помощь.</w:t>
      </w:r>
    </w:p>
    <w:p>
      <w:pPr>
        <w:pStyle w:val="Heading1"/>
      </w:pPr>
      <w:r>
        <w:t>9. Ответственность и споры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Стороны отвечают за нарушение соглашения в пределах, установленных законодательством Российской Федерации. Обращение Пациента направляется на адрес Исполнителя и email, указанные в разделе 1. До обращения в суд стороны стремятся урегулировать спор путём обмена письменными сообщениями; это не ограничивает обязательные права потребителя.</w:t>
      </w:r>
    </w:p>
    <w:p>
      <w:pPr>
        <w:pStyle w:val="Heading1"/>
        <w:pageBreakBefore/>
      </w:pPr>
      <w:r>
        <w:t>10. Подписи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Исполнитель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Пациент / Заказчик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ФИО / наименование: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ФИО / наименование: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Адрес: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Адрес: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Телефон / email: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Телефон / email: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Дата: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Дата: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</w:tbl>
    <w:p>
      <w:pPr>
        <w:spacing w:before="200"/>
      </w:pPr>
      <w:r>
        <w:rPr>
          <w:rFonts w:ascii="Calibri" w:hAnsi="Calibri" w:eastAsia="Calibri"/>
          <w:b/>
          <w:i w:val="0"/>
          <w:color w:val="000000"/>
          <w:sz w:val="22"/>
        </w:rPr>
        <w:t>Подпись: _______________________ / _______________________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До подписания должны быть заполнены статус и адрес Исполнителя, получатели, обработчики, утверждённый канал, срок хранения и реквизиты Индивидуального заказа.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Проект для заполнения и юридической проверки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/>
        <w:b w:val="0"/>
        <w:i w:val="0"/>
        <w:color w:val="666666"/>
        <w:sz w:val="17"/>
      </w:rPr>
      <w:t>АПЕКС · Соглашение · конфиденциальность медицинской информации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АПЕКС · Соглашение · конфиденциальность медицинской информации</dc:title>
  <dc:subject>Проект для заполнения и юридической проверки</dc:subject>
  <dc:creator>АПЕКС</dc:creator>
  <cp:keywords/>
  <dc:description/>
  <cp:lastModifiedBy>АПЕКС</cp:lastModifiedBy>
  <cp:revision>1</cp:revision>
  <dcterms:created xsi:type="dcterms:W3CDTF">2026-07-31T12:00:00Z</dcterms:created>
  <dcterms:modified xsi:type="dcterms:W3CDTF">2026-07-31T12:00:00Z</dcterms:modified>
  <cp:category/>
</cp:coreProperties>
</file>